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D" w:rsidRDefault="00DA3EDD" w:rsidP="00DA3EDD">
      <w:pPr>
        <w:jc w:val="center"/>
      </w:pPr>
    </w:p>
    <w:p w:rsidR="00B00750" w:rsidRDefault="00B00750" w:rsidP="00DA3EDD">
      <w:pPr>
        <w:jc w:val="center"/>
      </w:pPr>
    </w:p>
    <w:p w:rsidR="00DA3EDD" w:rsidRPr="008B4890" w:rsidRDefault="00DA3EDD" w:rsidP="00DA3EDD">
      <w:pPr>
        <w:jc w:val="center"/>
        <w:rPr>
          <w:b/>
        </w:rPr>
      </w:pPr>
      <w:r w:rsidRPr="008B4890">
        <w:rPr>
          <w:b/>
        </w:rPr>
        <w:t>OGŁOSZENIE</w:t>
      </w:r>
    </w:p>
    <w:p w:rsidR="00DA3EDD" w:rsidRDefault="00DA3EDD" w:rsidP="00DA3EDD">
      <w:pPr>
        <w:jc w:val="center"/>
      </w:pPr>
      <w:r>
        <w:t xml:space="preserve"> O DWUETAPOWYM POSTĘPOWANIU OFERTOWYM NA NAJEM POWIERZCHNI PRZEZNACZONYCH DO PROWADZENIA DZIAŁALNOŚCI HANDLOWEJ W TERMINALU PASAŻERSKIM PORTU LOTNICZEGO LUBLIN W POMIESZCZENIACH POSIADAJĄCYCH STATUS SKŁADU WOLNOCŁOWEGO</w:t>
      </w:r>
    </w:p>
    <w:p w:rsidR="00DA3EDD" w:rsidRDefault="00DA3EDD" w:rsidP="00DA3EDD">
      <w:pPr>
        <w:jc w:val="center"/>
      </w:pPr>
    </w:p>
    <w:p w:rsidR="00DA3EDD" w:rsidRDefault="006E29AA" w:rsidP="00DA3EDD">
      <w:pPr>
        <w:jc w:val="center"/>
      </w:pPr>
      <w:r>
        <w:t xml:space="preserve">ZAŁĄCZNIK NR </w:t>
      </w:r>
      <w:r w:rsidR="00A12B84">
        <w:t>4</w:t>
      </w:r>
    </w:p>
    <w:p w:rsidR="00DA3EDD" w:rsidRDefault="00DA3EDD" w:rsidP="00DA3EDD">
      <w:pPr>
        <w:jc w:val="center"/>
      </w:pPr>
    </w:p>
    <w:p w:rsidR="00675129" w:rsidRDefault="00A12B84" w:rsidP="00DA3EDD">
      <w:pPr>
        <w:jc w:val="center"/>
      </w:pPr>
      <w:r>
        <w:t xml:space="preserve">Szczegółowe kryteria oceny ofert </w:t>
      </w:r>
    </w:p>
    <w:p w:rsidR="00DA3EDD" w:rsidRDefault="00DA3EDD" w:rsidP="00DA3EDD">
      <w:pPr>
        <w:jc w:val="center"/>
      </w:pPr>
    </w:p>
    <w:p w:rsidR="00DA3EDD" w:rsidRDefault="00DA3EDD" w:rsidP="00DA3EDD"/>
    <w:p w:rsidR="00DA3EDD" w:rsidRDefault="00A12B84" w:rsidP="00C83B8A">
      <w:r>
        <w:t>Niezależnie od kolejności postępowania, złożone oferty będą oceniane w następujący sposób.</w:t>
      </w:r>
    </w:p>
    <w:p w:rsidR="00A12B84" w:rsidRDefault="00A12B84" w:rsidP="00C83B8A"/>
    <w:p w:rsidR="00A12B84" w:rsidRDefault="00A12B84" w:rsidP="00A12B84">
      <w:pPr>
        <w:pStyle w:val="Akapitzlist"/>
        <w:numPr>
          <w:ilvl w:val="0"/>
          <w:numId w:val="2"/>
        </w:numPr>
      </w:pPr>
      <w:r>
        <w:t>Wskaźniki.</w:t>
      </w:r>
    </w:p>
    <w:p w:rsidR="00A12B84" w:rsidRDefault="00A12B84" w:rsidP="00A12B84">
      <w:pPr>
        <w:ind w:left="360"/>
      </w:pPr>
    </w:p>
    <w:p w:rsidR="00A12B84" w:rsidRDefault="00A12B84" w:rsidP="00A12B84">
      <w:pPr>
        <w:ind w:left="360"/>
      </w:pPr>
      <w:r>
        <w:t>Do oceny złożonych ofert wykorzystane zostaną następujące wskaźniki:</w:t>
      </w:r>
    </w:p>
    <w:p w:rsidR="00A12B84" w:rsidRDefault="00A12B84" w:rsidP="0020667D">
      <w:pPr>
        <w:pStyle w:val="Akapitzlist"/>
        <w:numPr>
          <w:ilvl w:val="0"/>
          <w:numId w:val="3"/>
        </w:numPr>
      </w:pPr>
      <w:r>
        <w:t>stawka czynszu gwarantowanego za 1m2</w:t>
      </w:r>
      <w:r w:rsidR="0020667D">
        <w:t xml:space="preserve"> powierzchni, której oferta dotyczy</w:t>
      </w:r>
      <w:r w:rsidR="005C539B">
        <w:t xml:space="preserve"> </w:t>
      </w:r>
      <w:r w:rsidR="005C539B" w:rsidRPr="005C539B">
        <w:rPr>
          <w:b/>
        </w:rPr>
        <w:t>(A)</w:t>
      </w:r>
      <w:r w:rsidR="0020667D" w:rsidRPr="005C539B">
        <w:rPr>
          <w:b/>
        </w:rPr>
        <w:t>;</w:t>
      </w:r>
    </w:p>
    <w:p w:rsidR="0020667D" w:rsidRDefault="0020667D" w:rsidP="0020667D">
      <w:pPr>
        <w:pStyle w:val="Akapitzlist"/>
        <w:numPr>
          <w:ilvl w:val="0"/>
          <w:numId w:val="3"/>
        </w:numPr>
      </w:pPr>
      <w:r>
        <w:t>wysokość prowizji niezależnie od grup asortymentowych oferowanych w Przedmiocie Najmu</w:t>
      </w:r>
      <w:r w:rsidR="005C539B">
        <w:t xml:space="preserve"> </w:t>
      </w:r>
      <w:r w:rsidR="005C539B" w:rsidRPr="005C539B">
        <w:rPr>
          <w:b/>
        </w:rPr>
        <w:t>(C)</w:t>
      </w:r>
      <w:r>
        <w:t>;</w:t>
      </w:r>
    </w:p>
    <w:p w:rsidR="0020667D" w:rsidRDefault="005C539B" w:rsidP="0020667D">
      <w:pPr>
        <w:pStyle w:val="Akapitzlist"/>
        <w:numPr>
          <w:ilvl w:val="0"/>
          <w:numId w:val="3"/>
        </w:numPr>
      </w:pPr>
      <w:r>
        <w:t xml:space="preserve">zakładany </w:t>
      </w:r>
      <w:r w:rsidR="0020667D">
        <w:t xml:space="preserve">średni roczny wskaźnik </w:t>
      </w:r>
      <w:r w:rsidR="007D515D">
        <w:t>decyzji zakupowych</w:t>
      </w:r>
      <w:r w:rsidR="0020667D">
        <w:t>, wyrażony jako procent od ruchu pasażerskiego w odlocie, wskazanego w prognozie ruchu pasażerskiego, stanowiącej załącznik numer 6 do Ogłoszenia, uzyskany od wszystkich oferentów, biorących udział w postępowaniu</w:t>
      </w:r>
      <w:r w:rsidRPr="005C539B">
        <w:rPr>
          <w:b/>
        </w:rPr>
        <w:t xml:space="preserve"> (O</w:t>
      </w:r>
      <w:r>
        <w:t>)</w:t>
      </w:r>
      <w:r w:rsidR="0020667D">
        <w:t>;</w:t>
      </w:r>
    </w:p>
    <w:p w:rsidR="005C539B" w:rsidRDefault="005C539B" w:rsidP="0020667D">
      <w:pPr>
        <w:pStyle w:val="Akapitzlist"/>
        <w:numPr>
          <w:ilvl w:val="0"/>
          <w:numId w:val="3"/>
        </w:numPr>
      </w:pPr>
      <w:r>
        <w:t>zakładany średni wpływ z tytułu zakupów w Przedmiocie Najmu w przeliczeniu na jednego pasażera, uzyskany od wszystkich oferentów, biorących udział w postępowaniu (</w:t>
      </w:r>
      <w:r w:rsidRPr="005C539B">
        <w:rPr>
          <w:b/>
        </w:rPr>
        <w:t>W</w:t>
      </w:r>
      <w:r>
        <w:t>);</w:t>
      </w:r>
    </w:p>
    <w:p w:rsidR="005C539B" w:rsidRDefault="005C539B" w:rsidP="0020667D">
      <w:pPr>
        <w:pStyle w:val="Akapitzlist"/>
        <w:numPr>
          <w:ilvl w:val="0"/>
          <w:numId w:val="3"/>
        </w:numPr>
      </w:pPr>
      <w:r>
        <w:t>Powierzchnia najmu (</w:t>
      </w:r>
      <w:r w:rsidRPr="005C539B">
        <w:rPr>
          <w:b/>
        </w:rPr>
        <w:t>Pn</w:t>
      </w:r>
      <w:r>
        <w:t>)</w:t>
      </w:r>
    </w:p>
    <w:p w:rsidR="005C539B" w:rsidRDefault="007D515D" w:rsidP="0020667D">
      <w:pPr>
        <w:pStyle w:val="Akapitzlist"/>
        <w:numPr>
          <w:ilvl w:val="0"/>
          <w:numId w:val="3"/>
        </w:numPr>
      </w:pPr>
      <w:r>
        <w:t>Prog</w:t>
      </w:r>
      <w:r w:rsidR="005C539B">
        <w:t>noza ruchu pasażerskiego PLL w odlocie (DPAX)</w:t>
      </w:r>
    </w:p>
    <w:p w:rsidR="0020667D" w:rsidRDefault="0020667D" w:rsidP="0020667D"/>
    <w:p w:rsidR="0020667D" w:rsidRDefault="0020667D" w:rsidP="0020667D">
      <w:pPr>
        <w:pStyle w:val="Akapitzlist"/>
        <w:numPr>
          <w:ilvl w:val="0"/>
          <w:numId w:val="2"/>
        </w:numPr>
      </w:pPr>
      <w:r>
        <w:t>Punktacja</w:t>
      </w:r>
    </w:p>
    <w:p w:rsidR="0020667D" w:rsidRDefault="0020667D" w:rsidP="0020667D">
      <w:pPr>
        <w:ind w:left="360"/>
      </w:pPr>
    </w:p>
    <w:p w:rsidR="0020667D" w:rsidRDefault="0020667D" w:rsidP="0020667D">
      <w:pPr>
        <w:ind w:left="360"/>
      </w:pPr>
      <w:r>
        <w:t>Punkty będą naliczane w następujący sposób:</w:t>
      </w:r>
    </w:p>
    <w:p w:rsidR="0020667D" w:rsidRDefault="0020667D" w:rsidP="0020667D">
      <w:pPr>
        <w:ind w:left="360"/>
      </w:pPr>
    </w:p>
    <w:tbl>
      <w:tblPr>
        <w:tblStyle w:val="Tabela-Siatka"/>
        <w:tblW w:w="0" w:type="auto"/>
        <w:tblInd w:w="360" w:type="dxa"/>
        <w:tblLook w:val="04A0"/>
      </w:tblPr>
      <w:tblGrid>
        <w:gridCol w:w="4462"/>
        <w:gridCol w:w="4460"/>
      </w:tblGrid>
      <w:tr w:rsidR="0020667D" w:rsidTr="0020667D">
        <w:tc>
          <w:tcPr>
            <w:tcW w:w="4603" w:type="dxa"/>
          </w:tcPr>
          <w:p w:rsidR="0020667D" w:rsidRDefault="000E07F9" w:rsidP="0020667D">
            <w:r>
              <w:t xml:space="preserve">Ilość zgromadzonych punktów = </w:t>
            </w:r>
          </w:p>
        </w:tc>
        <w:tc>
          <w:tcPr>
            <w:tcW w:w="4603" w:type="dxa"/>
          </w:tcPr>
          <w:p w:rsidR="0020667D" w:rsidRDefault="000E07F9" w:rsidP="000E07F9">
            <w:r>
              <w:t xml:space="preserve"> Wynik końcowy rozumiana jako suma wyników z poszczególnych lat obowiązywania umowy podzielony przez 1000</w:t>
            </w:r>
          </w:p>
        </w:tc>
      </w:tr>
    </w:tbl>
    <w:p w:rsidR="0020667D" w:rsidRDefault="0020667D" w:rsidP="0020667D">
      <w:pPr>
        <w:ind w:left="360"/>
      </w:pPr>
    </w:p>
    <w:p w:rsidR="00C83B8A" w:rsidRDefault="00C83B8A" w:rsidP="00C83B8A"/>
    <w:p w:rsidR="006E29AA" w:rsidRDefault="006E29AA" w:rsidP="00C83B8A"/>
    <w:p w:rsidR="006E29AA" w:rsidRDefault="0020667D" w:rsidP="0020667D">
      <w:pPr>
        <w:pStyle w:val="Akapitzlist"/>
        <w:numPr>
          <w:ilvl w:val="0"/>
          <w:numId w:val="2"/>
        </w:numPr>
      </w:pPr>
      <w:r>
        <w:t>Sposób przeliczania ofert i przydziału punktów</w:t>
      </w:r>
    </w:p>
    <w:p w:rsidR="0020667D" w:rsidRDefault="0020667D" w:rsidP="0020667D">
      <w:pPr>
        <w:ind w:left="360"/>
      </w:pPr>
    </w:p>
    <w:p w:rsidR="0020667D" w:rsidRDefault="0020667D" w:rsidP="0020667D">
      <w:pPr>
        <w:ind w:left="360"/>
      </w:pPr>
      <w:proofErr w:type="spellStart"/>
      <w:r>
        <w:t>Ofery</w:t>
      </w:r>
      <w:proofErr w:type="spellEnd"/>
      <w:r>
        <w:t xml:space="preserve"> będą przeliczane </w:t>
      </w:r>
      <w:r w:rsidR="005C539B">
        <w:t xml:space="preserve">dla każdego roku </w:t>
      </w:r>
      <w:r>
        <w:t>według następującego wzoru</w:t>
      </w:r>
      <w:r w:rsidR="005C539B">
        <w:t>:</w:t>
      </w:r>
    </w:p>
    <w:p w:rsidR="0020667D" w:rsidRDefault="0020667D" w:rsidP="0020667D">
      <w:pPr>
        <w:ind w:left="360"/>
      </w:pPr>
    </w:p>
    <w:p w:rsidR="0020667D" w:rsidRDefault="0020667D" w:rsidP="0020667D">
      <w:pPr>
        <w:ind w:left="360"/>
      </w:pPr>
    </w:p>
    <w:p w:rsidR="0020667D" w:rsidRDefault="0020667D" w:rsidP="0020667D">
      <w:pPr>
        <w:ind w:left="360"/>
      </w:pPr>
      <w:r>
        <w:t>(</w:t>
      </w:r>
      <w:r w:rsidR="005C539B">
        <w:t>A</w:t>
      </w:r>
      <w:r>
        <w:t xml:space="preserve"> x P</w:t>
      </w:r>
      <w:r w:rsidR="005C539B">
        <w:t>n) + [(C x W) x (O x DPAX)];</w:t>
      </w:r>
    </w:p>
    <w:p w:rsidR="006E29AA" w:rsidRDefault="006E29AA" w:rsidP="00C83B8A"/>
    <w:p w:rsidR="005C539B" w:rsidRDefault="005C539B" w:rsidP="00C83B8A"/>
    <w:p w:rsidR="005C539B" w:rsidRDefault="005C539B" w:rsidP="00C83B8A">
      <w:r>
        <w:t>a następnie sumowane w następującym formularzu:</w:t>
      </w:r>
    </w:p>
    <w:p w:rsidR="005C539B" w:rsidRDefault="005C539B" w:rsidP="00C83B8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5C539B" w:rsidTr="005C539B">
        <w:tc>
          <w:tcPr>
            <w:tcW w:w="4603" w:type="dxa"/>
          </w:tcPr>
          <w:p w:rsidR="005C539B" w:rsidRDefault="005C539B" w:rsidP="00C83B8A">
            <w:r>
              <w:t>Rok</w:t>
            </w:r>
          </w:p>
        </w:tc>
        <w:tc>
          <w:tcPr>
            <w:tcW w:w="4603" w:type="dxa"/>
          </w:tcPr>
          <w:p w:rsidR="005C539B" w:rsidRDefault="005C539B" w:rsidP="00C83B8A">
            <w:r>
              <w:t>Spodziewany przychód portu z Przedmiotu Najmu</w:t>
            </w:r>
          </w:p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2013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  <w:r>
              <w:t>(A x Pn) + [(C x W) x (O x DPAX)];</w:t>
            </w:r>
          </w:p>
          <w:p w:rsidR="005C539B" w:rsidRDefault="005C539B" w:rsidP="00C83B8A"/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2014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  <w:r>
              <w:t>(A x Pn) + [(C x W) x (O x DPAX)];</w:t>
            </w:r>
          </w:p>
          <w:p w:rsidR="005C539B" w:rsidRDefault="005C539B" w:rsidP="00C83B8A"/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2015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  <w:r>
              <w:t>(A x Pn) + [(C x W) x (O x DPAX)];</w:t>
            </w:r>
          </w:p>
          <w:p w:rsidR="005C539B" w:rsidRDefault="005C539B" w:rsidP="00C83B8A"/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2016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  <w:r>
              <w:t>(A x Pn) + [(C x W) x (O x DPAX)];</w:t>
            </w:r>
          </w:p>
          <w:p w:rsidR="005C539B" w:rsidRDefault="005C539B" w:rsidP="00C83B8A"/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2017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  <w:r>
              <w:t>(A x Pn) + [(C x W) x (O x DPAX)];</w:t>
            </w:r>
          </w:p>
          <w:p w:rsidR="005C539B" w:rsidRDefault="005C539B" w:rsidP="00C83B8A"/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SUMA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</w:p>
        </w:tc>
      </w:tr>
      <w:tr w:rsidR="005C539B" w:rsidTr="005C539B">
        <w:tc>
          <w:tcPr>
            <w:tcW w:w="4603" w:type="dxa"/>
          </w:tcPr>
          <w:p w:rsidR="005C539B" w:rsidRDefault="005C539B" w:rsidP="00C83B8A">
            <w:r>
              <w:t>ILOŚĆ UZYSKANYCH PUNKTÓW</w:t>
            </w:r>
          </w:p>
        </w:tc>
        <w:tc>
          <w:tcPr>
            <w:tcW w:w="4603" w:type="dxa"/>
          </w:tcPr>
          <w:p w:rsidR="005C539B" w:rsidRDefault="005C539B" w:rsidP="005C539B">
            <w:pPr>
              <w:ind w:left="360"/>
            </w:pPr>
          </w:p>
        </w:tc>
      </w:tr>
    </w:tbl>
    <w:p w:rsidR="005C539B" w:rsidRDefault="005C539B" w:rsidP="00C83B8A"/>
    <w:p w:rsidR="006E29AA" w:rsidRDefault="006E29AA" w:rsidP="00C83B8A"/>
    <w:p w:rsidR="0067241F" w:rsidRDefault="0067241F" w:rsidP="0067241F">
      <w:pPr>
        <w:pStyle w:val="Akapitzlist"/>
        <w:numPr>
          <w:ilvl w:val="0"/>
          <w:numId w:val="2"/>
        </w:numPr>
      </w:pPr>
      <w:r>
        <w:t>Uzyskana w ten sposób liczba punktów będzie stanowiła podstawę do zakwalifikowania oferty do Drugiego Etapu Postępowania</w:t>
      </w:r>
    </w:p>
    <w:p w:rsidR="0067241F" w:rsidRDefault="0067241F" w:rsidP="0067241F"/>
    <w:p w:rsidR="0067241F" w:rsidRDefault="0067241F" w:rsidP="0067241F">
      <w:pPr>
        <w:pStyle w:val="Akapitzlist"/>
        <w:numPr>
          <w:ilvl w:val="0"/>
          <w:numId w:val="2"/>
        </w:numPr>
      </w:pPr>
      <w:r>
        <w:t>W Drugim Etapie Postępowania pod uwagę będą brane te same wskaźniki z zastrzeżeniem, że wskaźniki, o których mowa w Pkt 1 lit. c) i d) będą wyliczane z ofert, które zakwalifikowały się do Drugiego Etapu Postępowania;</w:t>
      </w:r>
    </w:p>
    <w:p w:rsidR="0067241F" w:rsidRDefault="0067241F" w:rsidP="0067241F"/>
    <w:p w:rsidR="0067241F" w:rsidRDefault="0067241F" w:rsidP="0067241F">
      <w:pPr>
        <w:pStyle w:val="Akapitzlist"/>
      </w:pPr>
    </w:p>
    <w:p w:rsidR="0067241F" w:rsidRDefault="0067241F" w:rsidP="00C83B8A"/>
    <w:p w:rsidR="0067241F" w:rsidRPr="000E07F9" w:rsidRDefault="0067241F" w:rsidP="00C83B8A">
      <w:pPr>
        <w:rPr>
          <w:rFonts w:ascii="Arial" w:hAnsi="Arial" w:cs="Arial"/>
          <w:i/>
          <w:sz w:val="32"/>
          <w:u w:val="single"/>
        </w:rPr>
      </w:pPr>
      <w:r w:rsidRPr="000E07F9">
        <w:rPr>
          <w:rFonts w:ascii="Arial" w:hAnsi="Arial" w:cs="Arial"/>
          <w:i/>
          <w:sz w:val="32"/>
          <w:u w:val="single"/>
        </w:rPr>
        <w:t>Przykładowe przeliczenie oferty.</w:t>
      </w:r>
    </w:p>
    <w:p w:rsidR="0067241F" w:rsidRPr="000E07F9" w:rsidRDefault="0067241F" w:rsidP="00C83B8A">
      <w:pPr>
        <w:rPr>
          <w:rFonts w:ascii="Arial" w:hAnsi="Arial" w:cs="Arial"/>
          <w:i/>
        </w:rPr>
      </w:pPr>
    </w:p>
    <w:p w:rsidR="000F54AE" w:rsidRPr="000E07F9" w:rsidRDefault="0067241F" w:rsidP="00C83B8A">
      <w:pPr>
        <w:rPr>
          <w:rFonts w:ascii="Arial" w:hAnsi="Arial" w:cs="Arial"/>
          <w:i/>
        </w:rPr>
      </w:pPr>
      <w:r w:rsidRPr="000E07F9">
        <w:rPr>
          <w:rFonts w:ascii="Arial" w:hAnsi="Arial" w:cs="Arial"/>
          <w:i/>
        </w:rPr>
        <w:t>Oferen</w:t>
      </w:r>
      <w:r w:rsidR="000F54AE" w:rsidRPr="000E07F9">
        <w:rPr>
          <w:rFonts w:ascii="Arial" w:hAnsi="Arial" w:cs="Arial"/>
          <w:i/>
        </w:rPr>
        <w:t>ci K</w:t>
      </w:r>
      <w:r w:rsidR="00665780" w:rsidRPr="000E07F9">
        <w:rPr>
          <w:rFonts w:ascii="Arial" w:hAnsi="Arial" w:cs="Arial"/>
          <w:i/>
        </w:rPr>
        <w:t>,</w:t>
      </w:r>
      <w:r w:rsidR="000E07F9" w:rsidRPr="000E07F9">
        <w:rPr>
          <w:rFonts w:ascii="Arial" w:hAnsi="Arial" w:cs="Arial"/>
          <w:i/>
        </w:rPr>
        <w:t xml:space="preserve"> </w:t>
      </w:r>
      <w:r w:rsidR="000F54AE" w:rsidRPr="000E07F9">
        <w:rPr>
          <w:rFonts w:ascii="Arial" w:hAnsi="Arial" w:cs="Arial"/>
          <w:i/>
        </w:rPr>
        <w:t>L</w:t>
      </w:r>
      <w:r w:rsidR="00665780" w:rsidRPr="000E07F9">
        <w:rPr>
          <w:rFonts w:ascii="Arial" w:hAnsi="Arial" w:cs="Arial"/>
          <w:i/>
        </w:rPr>
        <w:t>,</w:t>
      </w:r>
      <w:r w:rsidR="000E07F9" w:rsidRPr="000E07F9">
        <w:rPr>
          <w:rFonts w:ascii="Arial" w:hAnsi="Arial" w:cs="Arial"/>
          <w:i/>
        </w:rPr>
        <w:t xml:space="preserve"> </w:t>
      </w:r>
      <w:r w:rsidR="000F54AE" w:rsidRPr="000E07F9">
        <w:rPr>
          <w:rFonts w:ascii="Arial" w:hAnsi="Arial" w:cs="Arial"/>
          <w:i/>
        </w:rPr>
        <w:t>M</w:t>
      </w:r>
      <w:r w:rsidR="00665780" w:rsidRPr="000E07F9">
        <w:rPr>
          <w:rFonts w:ascii="Arial" w:hAnsi="Arial" w:cs="Arial"/>
          <w:i/>
        </w:rPr>
        <w:t>,</w:t>
      </w:r>
      <w:r w:rsidR="000E07F9" w:rsidRPr="000E07F9">
        <w:rPr>
          <w:rFonts w:ascii="Arial" w:hAnsi="Arial" w:cs="Arial"/>
          <w:i/>
        </w:rPr>
        <w:t xml:space="preserve"> i N</w:t>
      </w:r>
      <w:r w:rsidRPr="000E07F9">
        <w:rPr>
          <w:rFonts w:ascii="Arial" w:hAnsi="Arial" w:cs="Arial"/>
          <w:i/>
        </w:rPr>
        <w:t xml:space="preserve"> ubiega</w:t>
      </w:r>
      <w:r w:rsidR="000F54AE" w:rsidRPr="000E07F9">
        <w:rPr>
          <w:rFonts w:ascii="Arial" w:hAnsi="Arial" w:cs="Arial"/>
          <w:i/>
        </w:rPr>
        <w:t>ją</w:t>
      </w:r>
      <w:r w:rsidRPr="000E07F9">
        <w:rPr>
          <w:rFonts w:ascii="Arial" w:hAnsi="Arial" w:cs="Arial"/>
          <w:i/>
        </w:rPr>
        <w:t xml:space="preserve"> się o </w:t>
      </w:r>
      <w:r w:rsidR="000F54AE" w:rsidRPr="000E07F9">
        <w:rPr>
          <w:rFonts w:ascii="Arial" w:hAnsi="Arial" w:cs="Arial"/>
          <w:i/>
        </w:rPr>
        <w:t>najem przedmiotu najmu numer 1 o powierzchni 121 m2.</w:t>
      </w:r>
      <w:r w:rsidR="00665780" w:rsidRPr="000E07F9">
        <w:rPr>
          <w:rFonts w:ascii="Arial" w:hAnsi="Arial" w:cs="Arial"/>
          <w:i/>
        </w:rPr>
        <w:t xml:space="preserve"> </w:t>
      </w:r>
      <w:r w:rsidR="000F54AE" w:rsidRPr="000E07F9">
        <w:rPr>
          <w:rFonts w:ascii="Arial" w:hAnsi="Arial" w:cs="Arial"/>
          <w:i/>
        </w:rPr>
        <w:t>Złożyli oni następujące oferty</w:t>
      </w:r>
    </w:p>
    <w:p w:rsidR="000F54AE" w:rsidRDefault="000F54AE" w:rsidP="00C83B8A"/>
    <w:tbl>
      <w:tblPr>
        <w:tblStyle w:val="Tabela-Siatka"/>
        <w:tblW w:w="0" w:type="auto"/>
        <w:tblLook w:val="04A0"/>
      </w:tblPr>
      <w:tblGrid>
        <w:gridCol w:w="1841"/>
        <w:gridCol w:w="1841"/>
        <w:gridCol w:w="1841"/>
        <w:gridCol w:w="1841"/>
        <w:gridCol w:w="1842"/>
      </w:tblGrid>
      <w:tr w:rsidR="000F54AE" w:rsidRPr="000F54AE" w:rsidTr="000F54AE"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 w:rsidRPr="000F54AE">
              <w:rPr>
                <w:sz w:val="18"/>
              </w:rPr>
              <w:t>Oferent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 w:rsidRPr="000F54AE">
              <w:rPr>
                <w:sz w:val="18"/>
              </w:rPr>
              <w:t>Proponowana stawka czynszu za m2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 w:rsidRPr="000F54AE">
              <w:rPr>
                <w:sz w:val="18"/>
              </w:rPr>
              <w:t>Proponowana prowizja od przychodów z tytułu działalności handlowej w Przedmiocie Najmu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 w:rsidRPr="000F54AE">
              <w:rPr>
                <w:sz w:val="18"/>
              </w:rPr>
              <w:t xml:space="preserve">Zakładany przez oferenta średni wpływ </w:t>
            </w:r>
            <w:r>
              <w:rPr>
                <w:sz w:val="18"/>
              </w:rPr>
              <w:t>z jednego pasażera</w:t>
            </w:r>
          </w:p>
        </w:tc>
        <w:tc>
          <w:tcPr>
            <w:tcW w:w="1842" w:type="dxa"/>
          </w:tcPr>
          <w:p w:rsidR="000F54AE" w:rsidRP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Zakładany przez oferenta średni wskaźnik decyzji zakupowych w Przedmiocie Najmu spośród wszystkich pasażerów odlatujących.</w:t>
            </w:r>
          </w:p>
        </w:tc>
      </w:tr>
      <w:tr w:rsidR="000F54AE" w:rsidRPr="000F54AE" w:rsidTr="000F54AE"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120 PLN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10%</w:t>
            </w:r>
          </w:p>
        </w:tc>
        <w:tc>
          <w:tcPr>
            <w:tcW w:w="1841" w:type="dxa"/>
          </w:tcPr>
          <w:p w:rsidR="000F54AE" w:rsidRP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40 PLN</w:t>
            </w:r>
          </w:p>
        </w:tc>
        <w:tc>
          <w:tcPr>
            <w:tcW w:w="1842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20%</w:t>
            </w:r>
          </w:p>
        </w:tc>
      </w:tr>
      <w:tr w:rsidR="000F54AE" w:rsidRPr="000F54AE" w:rsidTr="000F54AE"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41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120 PLN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15%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65 PLN</w:t>
            </w:r>
          </w:p>
        </w:tc>
        <w:tc>
          <w:tcPr>
            <w:tcW w:w="1842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35%</w:t>
            </w:r>
          </w:p>
        </w:tc>
      </w:tr>
      <w:tr w:rsidR="000F54AE" w:rsidRPr="000F54AE" w:rsidTr="000F54AE"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41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150 PLN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50 PLN</w:t>
            </w:r>
          </w:p>
        </w:tc>
        <w:tc>
          <w:tcPr>
            <w:tcW w:w="1842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25%</w:t>
            </w:r>
          </w:p>
        </w:tc>
      </w:tr>
      <w:tr w:rsidR="000F54AE" w:rsidRPr="000F54AE" w:rsidTr="000F54AE"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1841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180 PLN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7%</w:t>
            </w:r>
          </w:p>
        </w:tc>
        <w:tc>
          <w:tcPr>
            <w:tcW w:w="1841" w:type="dxa"/>
          </w:tcPr>
          <w:p w:rsidR="000F54AE" w:rsidRDefault="000F54AE" w:rsidP="00C83B8A">
            <w:pPr>
              <w:rPr>
                <w:sz w:val="18"/>
              </w:rPr>
            </w:pPr>
            <w:r>
              <w:rPr>
                <w:sz w:val="18"/>
              </w:rPr>
              <w:t>120 PLN</w:t>
            </w:r>
          </w:p>
        </w:tc>
        <w:tc>
          <w:tcPr>
            <w:tcW w:w="1842" w:type="dxa"/>
          </w:tcPr>
          <w:p w:rsidR="000F54AE" w:rsidRDefault="000F54AE" w:rsidP="000F54AE">
            <w:pPr>
              <w:rPr>
                <w:sz w:val="18"/>
              </w:rPr>
            </w:pPr>
            <w:r>
              <w:rPr>
                <w:sz w:val="18"/>
              </w:rPr>
              <w:t>40%</w:t>
            </w:r>
          </w:p>
        </w:tc>
      </w:tr>
    </w:tbl>
    <w:p w:rsidR="000F54AE" w:rsidRDefault="000F54AE" w:rsidP="00C83B8A"/>
    <w:p w:rsidR="0067241F" w:rsidRDefault="0067241F" w:rsidP="00C83B8A"/>
    <w:p w:rsidR="006E29AA" w:rsidRDefault="006E29AA" w:rsidP="00C83B8A"/>
    <w:p w:rsidR="000F54AE" w:rsidRPr="000E07F9" w:rsidRDefault="000F54AE" w:rsidP="00C83B8A">
      <w:pPr>
        <w:rPr>
          <w:i/>
        </w:rPr>
      </w:pPr>
      <w:r w:rsidRPr="000E07F9">
        <w:rPr>
          <w:i/>
        </w:rPr>
        <w:t>Średnia</w:t>
      </w:r>
      <w:r w:rsidR="00665780" w:rsidRPr="000E07F9">
        <w:rPr>
          <w:i/>
        </w:rPr>
        <w:t xml:space="preserve"> przewidywana</w:t>
      </w:r>
      <w:r w:rsidRPr="000E07F9">
        <w:rPr>
          <w:i/>
        </w:rPr>
        <w:t xml:space="preserve"> wartość </w:t>
      </w:r>
      <w:r w:rsidR="00665780" w:rsidRPr="000E07F9">
        <w:rPr>
          <w:i/>
        </w:rPr>
        <w:t>transakcji</w:t>
      </w:r>
      <w:r w:rsidRPr="000E07F9">
        <w:rPr>
          <w:i/>
        </w:rPr>
        <w:t xml:space="preserve"> wynikająca ze złożonych ofert to 68,75 PLN</w:t>
      </w:r>
    </w:p>
    <w:p w:rsidR="000F54AE" w:rsidRPr="000E07F9" w:rsidRDefault="000F54AE" w:rsidP="00C83B8A">
      <w:pPr>
        <w:rPr>
          <w:i/>
        </w:rPr>
      </w:pPr>
      <w:r w:rsidRPr="000E07F9">
        <w:rPr>
          <w:i/>
        </w:rPr>
        <w:t xml:space="preserve">Średni wskaźnik </w:t>
      </w:r>
      <w:r w:rsidR="00665780" w:rsidRPr="000E07F9">
        <w:rPr>
          <w:i/>
        </w:rPr>
        <w:t xml:space="preserve">ilości transakcji przewidywany przez oferentów spośród wszystkich pasażerów odlatujących to </w:t>
      </w:r>
      <w:r w:rsidRPr="000E07F9">
        <w:rPr>
          <w:i/>
        </w:rPr>
        <w:t>30%</w:t>
      </w:r>
    </w:p>
    <w:p w:rsidR="000F54AE" w:rsidRDefault="000F54AE" w:rsidP="00C83B8A"/>
    <w:p w:rsidR="000F54AE" w:rsidRDefault="000F54AE" w:rsidP="00C83B8A">
      <w:r>
        <w:t>Oferty zostaną przeliczone w następujący sposób</w:t>
      </w:r>
    </w:p>
    <w:p w:rsidR="000E07F9" w:rsidRDefault="000E07F9" w:rsidP="00C83B8A"/>
    <w:tbl>
      <w:tblPr>
        <w:tblW w:w="9427" w:type="dxa"/>
        <w:tblInd w:w="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0"/>
        <w:gridCol w:w="567"/>
        <w:gridCol w:w="851"/>
        <w:gridCol w:w="1134"/>
        <w:gridCol w:w="709"/>
        <w:gridCol w:w="850"/>
        <w:gridCol w:w="992"/>
        <w:gridCol w:w="993"/>
        <w:gridCol w:w="1559"/>
        <w:gridCol w:w="992"/>
      </w:tblGrid>
      <w:tr w:rsidR="00F62750" w:rsidRPr="00F62750" w:rsidTr="00F62750">
        <w:trPr>
          <w:trHeight w:val="940"/>
        </w:trPr>
        <w:tc>
          <w:tcPr>
            <w:tcW w:w="78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Oferent</w:t>
            </w:r>
            <w:proofErr w:type="spellEnd"/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Rok</w:t>
            </w:r>
            <w:proofErr w:type="spellEnd"/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DPAX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Powierzchnia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Pn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Stawka</w:t>
            </w:r>
            <w:proofErr w:type="spellEnd"/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Oferowna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prowizja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(C)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Wskaźnik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O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Wskaźnik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W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Wynik</w:t>
            </w:r>
            <w:proofErr w:type="spellEnd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roczny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Punkty</w:t>
            </w:r>
            <w:proofErr w:type="spellEnd"/>
            <w:r w:rsidR="0066578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66578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wynik</w:t>
            </w:r>
            <w:proofErr w:type="spellEnd"/>
            <w:r w:rsidR="0066578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 / 1000)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 w:val="restart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K</w:t>
            </w: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303 270,00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303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164000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352 770,00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353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192400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411 345,00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411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282933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598 069,31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598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300475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10%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634 249,69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634</w:t>
            </w:r>
          </w:p>
        </w:tc>
      </w:tr>
      <w:tr w:rsidR="00F62750" w:rsidRPr="00F62750" w:rsidTr="00F62750">
        <w:trPr>
          <w:trHeight w:val="300"/>
        </w:trPr>
        <w:tc>
          <w:tcPr>
            <w:tcW w:w="6876" w:type="dxa"/>
            <w:gridSpan w:val="8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SUMA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2 299 704,00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2300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 w:val="restart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447 645,00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448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164000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521 895,00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522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192400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609 757,50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610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282933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889 843,97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890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300475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944 114,53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944</w:t>
            </w:r>
          </w:p>
        </w:tc>
      </w:tr>
      <w:tr w:rsidR="00F62750" w:rsidRPr="00F62750" w:rsidTr="00F62750">
        <w:trPr>
          <w:trHeight w:val="300"/>
        </w:trPr>
        <w:tc>
          <w:tcPr>
            <w:tcW w:w="6876" w:type="dxa"/>
            <w:gridSpan w:val="8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SUMA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3 413 256,00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3413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 w:val="restart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</w:t>
            </w: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162 525,00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163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164000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187 275,00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187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192400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216 562,50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217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282933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309 924,66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310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300475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328 014,84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328</w:t>
            </w:r>
          </w:p>
        </w:tc>
      </w:tr>
      <w:tr w:rsidR="00F62750" w:rsidRPr="00F62750" w:rsidTr="00F62750">
        <w:trPr>
          <w:trHeight w:val="300"/>
        </w:trPr>
        <w:tc>
          <w:tcPr>
            <w:tcW w:w="6876" w:type="dxa"/>
            <w:gridSpan w:val="8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SUMA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1 204 302,00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1204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 w:val="restart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</w:t>
            </w: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140000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223 905,00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224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164000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258 555,00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259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192400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299 557,50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282933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430 264,52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430</w:t>
            </w:r>
          </w:p>
        </w:tc>
      </w:tr>
      <w:tr w:rsidR="00F62750" w:rsidRPr="00F62750" w:rsidTr="00F62750">
        <w:trPr>
          <w:trHeight w:val="300"/>
        </w:trPr>
        <w:tc>
          <w:tcPr>
            <w:tcW w:w="780" w:type="dxa"/>
            <w:vMerge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851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300475</w:t>
            </w:r>
          </w:p>
        </w:tc>
        <w:tc>
          <w:tcPr>
            <w:tcW w:w="1134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70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180</w:t>
            </w:r>
          </w:p>
        </w:tc>
        <w:tc>
          <w:tcPr>
            <w:tcW w:w="850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7%</w:t>
            </w:r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30%</w:t>
            </w:r>
          </w:p>
        </w:tc>
        <w:tc>
          <w:tcPr>
            <w:tcW w:w="993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68,75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455 590,78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456</w:t>
            </w:r>
          </w:p>
        </w:tc>
      </w:tr>
      <w:tr w:rsidR="00F62750" w:rsidRPr="00F62750" w:rsidTr="00F62750">
        <w:trPr>
          <w:trHeight w:val="300"/>
        </w:trPr>
        <w:tc>
          <w:tcPr>
            <w:tcW w:w="6876" w:type="dxa"/>
            <w:gridSpan w:val="8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SUMA</w:t>
            </w:r>
          </w:p>
        </w:tc>
        <w:tc>
          <w:tcPr>
            <w:tcW w:w="1559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 xml:space="preserve">1 667 872,80 </w:t>
            </w:r>
            <w:proofErr w:type="spellStart"/>
            <w:r w:rsidRPr="00F6275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zł</w:t>
            </w:r>
            <w:proofErr w:type="spellEnd"/>
          </w:p>
        </w:tc>
        <w:tc>
          <w:tcPr>
            <w:tcW w:w="992" w:type="dxa"/>
          </w:tcPr>
          <w:p w:rsidR="00F62750" w:rsidRPr="00F62750" w:rsidRDefault="00F62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F6275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1668</w:t>
            </w:r>
          </w:p>
        </w:tc>
      </w:tr>
    </w:tbl>
    <w:p w:rsidR="000F54AE" w:rsidRDefault="000F54AE" w:rsidP="00C83B8A"/>
    <w:p w:rsidR="006E29AA" w:rsidRDefault="006E29AA" w:rsidP="00C83B8A"/>
    <w:p w:rsidR="006E29AA" w:rsidRDefault="006E29AA" w:rsidP="00C83B8A"/>
    <w:p w:rsidR="000E07F9" w:rsidRDefault="000E07F9" w:rsidP="00C83B8A">
      <w:r>
        <w:t>Po przeprowadzonym w powyższy sposób przeliczeniu, do Drugiego Etapu Postępowania, komisja zakwalifikuje Oferentów L (1 miejsce), K (2 miejsce) oraz N (3 miejsce).</w:t>
      </w:r>
    </w:p>
    <w:p w:rsidR="000E07F9" w:rsidRDefault="000E07F9" w:rsidP="00C83B8A"/>
    <w:p w:rsidR="000E07F9" w:rsidRDefault="000E07F9" w:rsidP="00C83B8A">
      <w:r>
        <w:t xml:space="preserve">W Drugim Etapie Postępowania, wszyscy trzej oferenci zostaną poproszeni o modyfikację / uzupełnienie złożonych ofert w zakresie stawki czynszu gwarantowanego za metr kwadratowy </w:t>
      </w:r>
      <w:r w:rsidR="00FB35D4">
        <w:t>oraz proponowanej prowizji. Ich zaktualizowane oferty zostaną przeliczone w analogiczny sposób jednak wskaźniki O oraz W zostaną wyliczone wyłącznie z ofert zakwalifikowanych do drugiego etapu.</w:t>
      </w:r>
      <w:bookmarkStart w:id="0" w:name="_GoBack"/>
      <w:bookmarkEnd w:id="0"/>
    </w:p>
    <w:p w:rsidR="000E07F9" w:rsidRDefault="000E07F9" w:rsidP="00C83B8A"/>
    <w:p w:rsidR="000E07F9" w:rsidRDefault="000E07F9" w:rsidP="00C83B8A"/>
    <w:p w:rsidR="006E29AA" w:rsidRDefault="006E29AA" w:rsidP="00C83B8A">
      <w:r>
        <w:t>……………………………………………………………….</w:t>
      </w:r>
    </w:p>
    <w:p w:rsidR="006E29AA" w:rsidRPr="006E29AA" w:rsidRDefault="006E29AA" w:rsidP="00C83B8A">
      <w:pPr>
        <w:rPr>
          <w:i/>
        </w:rPr>
      </w:pPr>
      <w:r>
        <w:rPr>
          <w:i/>
        </w:rPr>
        <w:t>(data, podpis i pieczęć osoby upoważnionej)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sectPr w:rsidR="006E29AA" w:rsidSect="00675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1202"/>
    <w:multiLevelType w:val="hybridMultilevel"/>
    <w:tmpl w:val="DB3E7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5340A"/>
    <w:multiLevelType w:val="hybridMultilevel"/>
    <w:tmpl w:val="BC4C3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DA3EDD"/>
    <w:rsid w:val="000E07F9"/>
    <w:rsid w:val="000F54AE"/>
    <w:rsid w:val="00176373"/>
    <w:rsid w:val="0020667D"/>
    <w:rsid w:val="0054312D"/>
    <w:rsid w:val="00596DD8"/>
    <w:rsid w:val="005B797A"/>
    <w:rsid w:val="005C539B"/>
    <w:rsid w:val="0066011A"/>
    <w:rsid w:val="00665780"/>
    <w:rsid w:val="0067241F"/>
    <w:rsid w:val="00675129"/>
    <w:rsid w:val="006E29AA"/>
    <w:rsid w:val="007D515D"/>
    <w:rsid w:val="00967C7A"/>
    <w:rsid w:val="00A12B84"/>
    <w:rsid w:val="00B00750"/>
    <w:rsid w:val="00BC6321"/>
    <w:rsid w:val="00C65CB8"/>
    <w:rsid w:val="00C83B8A"/>
    <w:rsid w:val="00DA3EDD"/>
    <w:rsid w:val="00ED45E7"/>
    <w:rsid w:val="00F000E9"/>
    <w:rsid w:val="00F62750"/>
    <w:rsid w:val="00FB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C539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Siatkatabeli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C5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4241</Characters>
  <Application>Microsoft Office Word</Application>
  <DocSecurity>0</DocSecurity>
  <Lines>35</Lines>
  <Paragraphs>9</Paragraphs>
  <ScaleCrop>false</ScaleCrop>
  <Company>Port Lotniczy Lublin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Dylczyk</dc:creator>
  <cp:keywords/>
  <dc:description/>
  <cp:lastModifiedBy>jsaczkowska</cp:lastModifiedBy>
  <cp:revision>2</cp:revision>
  <dcterms:created xsi:type="dcterms:W3CDTF">2012-07-23T13:45:00Z</dcterms:created>
  <dcterms:modified xsi:type="dcterms:W3CDTF">2012-07-23T13:45:00Z</dcterms:modified>
</cp:coreProperties>
</file>